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4774AC41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</w:t>
      </w:r>
      <w:r w:rsidR="00B90529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B90529">
        <w:rPr>
          <w:b/>
          <w:i/>
          <w:noProof/>
          <w:sz w:val="28"/>
        </w:rPr>
        <w:t>7500</w:t>
      </w:r>
    </w:p>
    <w:p w14:paraId="1961B0AD" w14:textId="3D5C15FF" w:rsidR="00E25BDC" w:rsidRPr="00E25BDC" w:rsidRDefault="00B90529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>
        <w:rPr>
          <w:b/>
          <w:noProof/>
          <w:sz w:val="24"/>
        </w:rPr>
        <w:t>Reno</w:t>
      </w:r>
      <w:r w:rsidR="00F831D7" w:rsidRPr="00F831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F831D7" w:rsidRPr="00F831D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F831D7" w:rsidRPr="00F831D7">
        <w:rPr>
          <w:b/>
          <w:noProof/>
          <w:sz w:val="24"/>
        </w:rPr>
        <w:t xml:space="preserve"> </w:t>
      </w:r>
      <w:r w:rsidR="009F2BEE">
        <w:rPr>
          <w:b/>
          <w:noProof/>
          <w:sz w:val="24"/>
        </w:rPr>
        <w:t>13th</w:t>
      </w:r>
      <w:r w:rsidR="00F831D7" w:rsidRPr="00F831D7">
        <w:rPr>
          <w:b/>
          <w:noProof/>
          <w:sz w:val="24"/>
        </w:rPr>
        <w:t xml:space="preserve"> – 1</w:t>
      </w:r>
      <w:r w:rsidR="009F2BEE">
        <w:rPr>
          <w:b/>
          <w:noProof/>
          <w:sz w:val="24"/>
        </w:rPr>
        <w:t>6</w:t>
      </w:r>
      <w:r w:rsidR="00F831D7" w:rsidRPr="00F831D7">
        <w:rPr>
          <w:b/>
          <w:noProof/>
          <w:sz w:val="24"/>
        </w:rPr>
        <w:t xml:space="preserve">th  </w:t>
      </w:r>
      <w:r w:rsidR="009F2BEE">
        <w:rPr>
          <w:b/>
          <w:noProof/>
          <w:sz w:val="24"/>
        </w:rPr>
        <w:t>May</w:t>
      </w:r>
      <w:r w:rsidR="00F831D7" w:rsidRPr="00F831D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21E230D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BE7CA85" w:rsidR="001E41F3" w:rsidRPr="00410371" w:rsidRDefault="00BD435C" w:rsidP="00547111">
            <w:pPr>
              <w:pStyle w:val="CRCoverPage"/>
              <w:spacing w:after="0"/>
              <w:rPr>
                <w:noProof/>
              </w:rPr>
            </w:pPr>
            <w:r w:rsidRPr="00BD435C">
              <w:rPr>
                <w:noProof/>
              </w:rPr>
              <w:t>0047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7357151C" w:rsidR="001E41F3" w:rsidRDefault="000B6DDB">
            <w:pPr>
              <w:pStyle w:val="CRCoverPage"/>
              <w:spacing w:after="0"/>
              <w:ind w:left="100"/>
              <w:rPr>
                <w:noProof/>
              </w:rPr>
            </w:pPr>
            <w:r w:rsidRPr="000B6DDB">
              <w:t>CR to TS 38.101-1: Implementation of endorsed draft CRs from RAN4#90bis and RAN4#91</w:t>
            </w:r>
            <w:bookmarkStart w:id="2" w:name="_GoBack"/>
            <w:bookmarkEnd w:id="2"/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A677434" w:rsidR="001E41F3" w:rsidRDefault="00AF6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C788AC9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  <w:r w:rsidR="009F2BEE">
              <w:rPr>
                <w:noProof/>
              </w:rPr>
              <w:t xml:space="preserve"> and RAN4#91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39A38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Endorced draft CRs from RAN4#90Bis </w:t>
            </w:r>
          </w:p>
          <w:p w14:paraId="2F4380C1" w14:textId="30CDD866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R4-1902826, Draft CR for 38.101-1 modification of ACS test parameters case 2 for intra-band contiguous CA</w:t>
            </w:r>
            <w:r>
              <w:rPr>
                <w:noProof/>
              </w:rPr>
              <w:tab/>
              <w:t>, Huawei</w:t>
            </w:r>
          </w:p>
          <w:p w14:paraId="4BAF28CE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R4-1902926, Draft CR to TS 38.101-1 Correction to Pcmax, Intel Corporation</w:t>
            </w:r>
          </w:p>
          <w:p w14:paraId="19BD459F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R4-1902975, Draft CR on PRACH and PUCCH format description for EVM in FR1, Anritsu corporation</w:t>
            </w:r>
          </w:p>
          <w:p w14:paraId="0D24B5F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R4-1903032, Draft CR on editorial error of TS38.101-1, LG Electronics France</w:t>
            </w:r>
          </w:p>
          <w:p w14:paraId="54665A7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R4-1903120, Draft CR on DL power allocation for TS 38.101-1, Intel Corporation</w:t>
            </w:r>
          </w:p>
          <w:p w14:paraId="75AA545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R4-1903124, Draft CR on b41-n40 coexistence, Intel Corporation</w:t>
            </w:r>
          </w:p>
          <w:p w14:paraId="22733D4B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R4-1903151, Draft CR to TS38.101-1_removing DC sections, ZTE Corporation</w:t>
            </w:r>
          </w:p>
          <w:p w14:paraId="3A032111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R4-1903195, Draft CR for 38.101-1: remove the bracket of UE capability "powerBoosting-pi2BPSK", Huawei</w:t>
            </w:r>
          </w:p>
          <w:p w14:paraId="25185335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R4-1903392, Draft CR for TS 38.101-1: Corrections to EVM equalizer spectrum flatness requirements, MediaTek Inc.</w:t>
            </w:r>
          </w:p>
          <w:p w14:paraId="313CDD6A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R4-1903473, Draft CR on FREF,Shift, CMCC</w:t>
            </w:r>
          </w:p>
          <w:p w14:paraId="0706F817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R4-1903508, Draft CR to TS 38.101-1 on spurious emissions for UE co-existence, ZTE Corporation</w:t>
            </w:r>
          </w:p>
          <w:p w14:paraId="31682FE5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R4-1904335, DraftCR TS 38.101 Corrections to NS_100 UTRA ACLR frequency band list, Skyworks Solutions Inc.</w:t>
            </w:r>
          </w:p>
          <w:p w14:paraId="05023E1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R4-1904460, Draft CR for 38.101-1 CA Pcmax, Huawei</w:t>
            </w:r>
          </w:p>
          <w:p w14:paraId="42156A73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R4-1904537, Draft CR for TR 38.101-1 correction of A-MPR for NS_04, Huawei</w:t>
            </w:r>
          </w:p>
          <w:p w14:paraId="4AA1930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R4-1904554, Draft CR to 38.101-1: FR1 power dynamics DTX removal, Qualcomm Incorporated</w:t>
            </w:r>
          </w:p>
          <w:p w14:paraId="339301F6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R4-1904927, Draft CR to clarify frequency of carrier leakage in RBs for FR1, Anritsu corporation</w:t>
            </w:r>
          </w:p>
          <w:p w14:paraId="29BF029A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R4-1904928, Draft CR to TS 38.101-1 on description of UE additional output power reduction, ZTE Corporation</w:t>
            </w:r>
          </w:p>
          <w:p w14:paraId="1FD38552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R4-1904929, draft Rel-15 CR for editorial corrections in 38.101-1, Ericsson</w:t>
            </w:r>
          </w:p>
          <w:p w14:paraId="10AE572F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R4-1904941, draft CR to 38.101-1 Correction to Pi/2 BPSK power boosting, Intel Corporation</w:t>
            </w:r>
          </w:p>
          <w:p w14:paraId="0B5368F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R4-1904957, Draft CR for TR38.101-1 – Update to EVM averaging, Rohde &amp; Schwarz</w:t>
            </w:r>
          </w:p>
          <w:p w14:paraId="19EF6D42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R4-1904958, Draft CR for TR38.101-1 – Update to spectrum flatness, Rohde &amp; Schwarz</w:t>
            </w:r>
          </w:p>
          <w:p w14:paraId="113F2B10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R4-1904967, Draft CR for 38.101-1 definition of Maximum input level for intra-band contiguous CA, Huawei</w:t>
            </w:r>
          </w:p>
          <w:p w14:paraId="3F63AD20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R4-1904969, Draft CR for 38.101-1: editoral correction, Huawei</w:t>
            </w:r>
          </w:p>
          <w:p w14:paraId="53CA8572" w14:textId="17399BCC" w:rsidR="00534E6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R4-1904987, Draft CR for correction on TS38.101-1, CATT</w:t>
            </w:r>
          </w:p>
          <w:p w14:paraId="181A9BBE" w14:textId="77777777" w:rsidR="007A2E96" w:rsidRDefault="007A2E96" w:rsidP="00F831D7">
            <w:pPr>
              <w:pStyle w:val="CRCoverPage"/>
              <w:spacing w:after="0"/>
              <w:rPr>
                <w:noProof/>
              </w:rPr>
            </w:pPr>
          </w:p>
          <w:p w14:paraId="2B5DDD23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from RAN4#91</w:t>
            </w:r>
          </w:p>
          <w:p w14:paraId="4AF96201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R4-1905339</w:t>
            </w:r>
            <w:r>
              <w:rPr>
                <w:noProof/>
              </w:rPr>
              <w:tab/>
              <w:t>removal of A-MPR brackets in FR1</w:t>
            </w:r>
            <w:r>
              <w:rPr>
                <w:noProof/>
              </w:rPr>
              <w:tab/>
              <w:t>Nokia</w:t>
            </w:r>
          </w:p>
          <w:p w14:paraId="5C31957B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R4-1905503</w:t>
            </w:r>
            <w:r>
              <w:rPr>
                <w:noProof/>
              </w:rPr>
              <w:tab/>
              <w:t>Change description 4.2(d) in Applicability of minimum requirements for TS 38.101-1</w:t>
            </w:r>
            <w:r>
              <w:rPr>
                <w:noProof/>
              </w:rPr>
              <w:tab/>
              <w:t>vivo</w:t>
            </w:r>
          </w:p>
          <w:p w14:paraId="754076B5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R4-1905524</w:t>
            </w:r>
            <w:r>
              <w:rPr>
                <w:noProof/>
              </w:rPr>
              <w:tab/>
              <w:t>[Rx]Draft CR for 38.101-1 Removing the brackets in Rx requirements</w:t>
            </w:r>
            <w:r>
              <w:rPr>
                <w:noProof/>
              </w:rPr>
              <w:tab/>
              <w:t>Huawei</w:t>
            </w:r>
          </w:p>
          <w:p w14:paraId="4516F497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R4-1905526</w:t>
            </w:r>
            <w:r>
              <w:rPr>
                <w:noProof/>
              </w:rPr>
              <w:tab/>
              <w:t>[Rx]Draft CR for 38.101-1 defining NBB requirements&lt;2.7GHz</w:t>
            </w:r>
            <w:r>
              <w:rPr>
                <w:noProof/>
              </w:rPr>
              <w:tab/>
              <w:t>Huawei</w:t>
            </w:r>
          </w:p>
          <w:p w14:paraId="1CB221FE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R4-1905772</w:t>
            </w:r>
            <w:r>
              <w:rPr>
                <w:noProof/>
              </w:rPr>
              <w:tab/>
              <w:t>Draft CR to TS38.101-1 Almost contiguous MPR</w:t>
            </w:r>
            <w:r>
              <w:rPr>
                <w:noProof/>
              </w:rPr>
              <w:tab/>
              <w:t>Intel Corporation</w:t>
            </w:r>
          </w:p>
          <w:p w14:paraId="78CEDEA4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R4-1905795</w:t>
            </w:r>
            <w:r>
              <w:rPr>
                <w:noProof/>
              </w:rPr>
              <w:tab/>
              <w:t>Correction to a description of PRB for in-band emission in FR1</w:t>
            </w:r>
            <w:r>
              <w:rPr>
                <w:noProof/>
              </w:rPr>
              <w:tab/>
              <w:t>Anritsu Corporation</w:t>
            </w:r>
          </w:p>
          <w:p w14:paraId="334043D2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R4-1905797</w:t>
            </w:r>
            <w:r>
              <w:rPr>
                <w:noProof/>
              </w:rPr>
              <w:tab/>
              <w:t>Correction to power control in FR1</w:t>
            </w:r>
            <w:r>
              <w:rPr>
                <w:noProof/>
              </w:rPr>
              <w:tab/>
              <w:t>Anritsu Corporation</w:t>
            </w:r>
          </w:p>
          <w:p w14:paraId="4376AE13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R4-1906140</w:t>
            </w:r>
            <w:r>
              <w:rPr>
                <w:noProof/>
              </w:rPr>
              <w:tab/>
              <w:t>draft CR for TS 38.101-1 Rx requirement for CA</w:t>
            </w:r>
            <w:r>
              <w:rPr>
                <w:noProof/>
              </w:rPr>
              <w:tab/>
              <w:t>Huawei</w:t>
            </w:r>
          </w:p>
          <w:p w14:paraId="3B00E020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R4-1906153</w:t>
            </w:r>
            <w:r>
              <w:rPr>
                <w:noProof/>
              </w:rPr>
              <w:tab/>
              <w:t>Draft CR for TS 38.101-1: Editorial corrections to intra-band contiguous CA ACS and in-band blocking requirements</w:t>
            </w:r>
            <w:r>
              <w:rPr>
                <w:noProof/>
              </w:rPr>
              <w:tab/>
              <w:t>MediaTek Inc.</w:t>
            </w:r>
          </w:p>
          <w:p w14:paraId="2BA30192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R4-1906154</w:t>
            </w:r>
            <w:r>
              <w:rPr>
                <w:noProof/>
              </w:rPr>
              <w:tab/>
              <w:t>Draft CR for TS 38.101-1: Adding symbol definitions for intra-band contiguous CA Rx maximum input level and ACS requirements</w:t>
            </w:r>
            <w:r>
              <w:rPr>
                <w:noProof/>
              </w:rPr>
              <w:tab/>
              <w:t>MediaTek Inc.</w:t>
            </w:r>
          </w:p>
          <w:p w14:paraId="277FFEA1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R4-1906871</w:t>
            </w:r>
            <w:r>
              <w:rPr>
                <w:noProof/>
              </w:rPr>
              <w:tab/>
              <w:t>Draft CR for TS 38.101-1 UE optional bandwidth for FR1</w:t>
            </w:r>
            <w:r>
              <w:rPr>
                <w:noProof/>
              </w:rPr>
              <w:tab/>
              <w:t>Huawei</w:t>
            </w:r>
          </w:p>
          <w:p w14:paraId="74582FFD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R4-1907131</w:t>
            </w:r>
            <w:r>
              <w:rPr>
                <w:noProof/>
              </w:rPr>
              <w:tab/>
              <w:t>Draft CR to 38.101-1. Clarification to  FR1 NS_43 AMPR frequency ranges</w:t>
            </w:r>
            <w:r>
              <w:rPr>
                <w:noProof/>
              </w:rPr>
              <w:tab/>
              <w:t>Qualcomm Incorporated</w:t>
            </w:r>
          </w:p>
          <w:p w14:paraId="76360461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R4-1907135</w:t>
            </w:r>
            <w:r>
              <w:rPr>
                <w:noProof/>
              </w:rPr>
              <w:tab/>
              <w:t>Draft CR to 38.101-1 rel. 15 to fix missing Exceptions for Out-of-band Blocking</w:t>
            </w:r>
            <w:r>
              <w:rPr>
                <w:noProof/>
              </w:rPr>
              <w:tab/>
              <w:t>Apple</w:t>
            </w:r>
          </w:p>
          <w:p w14:paraId="1152E6AA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R4-1907419</w:t>
            </w:r>
            <w:r>
              <w:rPr>
                <w:noProof/>
              </w:rPr>
              <w:tab/>
              <w:t>Draft CR for TS 38.101-1: Editorial improvement to EVM equalizer spectrum flatness requirements for Pi/2 BPSK</w:t>
            </w:r>
            <w:r>
              <w:rPr>
                <w:noProof/>
              </w:rPr>
              <w:tab/>
              <w:t>MediaTek Inc.</w:t>
            </w:r>
          </w:p>
          <w:p w14:paraId="3467D11D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R4-1907429</w:t>
            </w:r>
            <w:r>
              <w:rPr>
                <w:noProof/>
              </w:rPr>
              <w:tab/>
              <w:t>Draft CR to TS38.101-1 A-MPR for Inter-band CA</w:t>
            </w:r>
            <w:r>
              <w:rPr>
                <w:noProof/>
              </w:rPr>
              <w:tab/>
              <w:t>Intel Corporation</w:t>
            </w:r>
          </w:p>
          <w:p w14:paraId="0DCE18B5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R4-1907434</w:t>
            </w:r>
            <w:r>
              <w:rPr>
                <w:noProof/>
              </w:rPr>
              <w:tab/>
              <w:t>[Rx]Draft CR for 38.101-1 modifying characteristics of the interfering signal in Annex D</w:t>
            </w:r>
            <w:r>
              <w:rPr>
                <w:noProof/>
              </w:rPr>
              <w:tab/>
              <w:t>Huawei</w:t>
            </w:r>
          </w:p>
          <w:p w14:paraId="3696A30F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R4-1907435</w:t>
            </w:r>
            <w:r>
              <w:rPr>
                <w:noProof/>
              </w:rPr>
              <w:tab/>
              <w:t>Draft CR to TS38.101-1_introduction of n41C and corrections on Rx requirements for NR intra-band contiguous CA</w:t>
            </w:r>
            <w:r>
              <w:rPr>
                <w:noProof/>
              </w:rPr>
              <w:tab/>
              <w:t>ZTE Corporation</w:t>
            </w:r>
          </w:p>
          <w:p w14:paraId="4BFA3EFB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R4-1907439</w:t>
            </w:r>
            <w:r>
              <w:rPr>
                <w:noProof/>
              </w:rPr>
              <w:tab/>
              <w:t>Draft CR to TS 38.101-1 on CA bandwidth class description</w:t>
            </w:r>
            <w:r>
              <w:rPr>
                <w:noProof/>
              </w:rPr>
              <w:tab/>
              <w:t>ZTE Corporation</w:t>
            </w:r>
          </w:p>
          <w:p w14:paraId="5A4EF66D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R4-1907471</w:t>
            </w:r>
            <w:r>
              <w:rPr>
                <w:noProof/>
              </w:rPr>
              <w:tab/>
              <w:t>Draft CR to 38.101-1. Clarify all RB reference so transmission BW applies for all SCS</w:t>
            </w:r>
            <w:r>
              <w:rPr>
                <w:noProof/>
              </w:rPr>
              <w:tab/>
              <w:t>Qualcomm Incorporated</w:t>
            </w:r>
          </w:p>
          <w:p w14:paraId="2250AC3C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R4-1907474</w:t>
            </w:r>
            <w:r>
              <w:rPr>
                <w:noProof/>
              </w:rPr>
              <w:tab/>
              <w:t>Draft CR for TS 38.101-1 Correction of channel bandwidth set for NR CA</w:t>
            </w:r>
            <w:r>
              <w:rPr>
                <w:noProof/>
              </w:rPr>
              <w:tab/>
              <w:t>Huawei</w:t>
            </w:r>
          </w:p>
          <w:p w14:paraId="0BEC3E36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R4-1907477</w:t>
            </w:r>
            <w:r>
              <w:rPr>
                <w:noProof/>
              </w:rPr>
              <w:tab/>
              <w:t xml:space="preserve">Draft CR to TS 38.101-1 on maximum aggregated bandwidth for NR CA configurations </w:t>
            </w:r>
            <w:r>
              <w:rPr>
                <w:noProof/>
              </w:rPr>
              <w:tab/>
              <w:t>ZTE Corporation</w:t>
            </w:r>
          </w:p>
          <w:p w14:paraId="011B4AE1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R4-1907481</w:t>
            </w:r>
            <w:r>
              <w:rPr>
                <w:noProof/>
              </w:rPr>
              <w:tab/>
              <w:t>Correction of RefSens exceptions due to UL harmonic interference for NR CA in 38.101-1</w:t>
            </w:r>
            <w:r>
              <w:rPr>
                <w:noProof/>
              </w:rPr>
              <w:tab/>
              <w:t>vivo</w:t>
            </w:r>
          </w:p>
          <w:p w14:paraId="4F947534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R4-1907687</w:t>
            </w:r>
            <w:r>
              <w:rPr>
                <w:noProof/>
              </w:rPr>
              <w:tab/>
              <w:t>Correction to CA carrier spacing</w:t>
            </w:r>
            <w:r>
              <w:rPr>
                <w:noProof/>
              </w:rPr>
              <w:tab/>
              <w:t>Ericsson</w:t>
            </w:r>
          </w:p>
          <w:p w14:paraId="6691BED5" w14:textId="77777777" w:rsidR="007A2E96" w:rsidRDefault="007A2E96" w:rsidP="007A2E96">
            <w:pPr>
              <w:pStyle w:val="CRCoverPage"/>
              <w:spacing w:after="0"/>
              <w:rPr>
                <w:noProof/>
              </w:rPr>
            </w:pPr>
          </w:p>
          <w:p w14:paraId="054ABEE9" w14:textId="2C6CB861" w:rsidR="007A2E96" w:rsidRDefault="007A2E96" w:rsidP="007A2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+ multiple editorial correction such as style </w:t>
            </w:r>
            <w:r w:rsidR="00AC36CA">
              <w:rPr>
                <w:noProof/>
              </w:rPr>
              <w:t>changes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54F35954" w:rsidR="001E41F3" w:rsidRDefault="00BD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340B078E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6CD45" w14:textId="77777777" w:rsidR="00652D4A" w:rsidRDefault="00652D4A">
      <w:r>
        <w:separator/>
      </w:r>
    </w:p>
  </w:endnote>
  <w:endnote w:type="continuationSeparator" w:id="0">
    <w:p w14:paraId="4BB22CAC" w14:textId="77777777" w:rsidR="00652D4A" w:rsidRDefault="0065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BB8F" w14:textId="77777777" w:rsidR="00652D4A" w:rsidRDefault="00652D4A">
      <w:r>
        <w:separator/>
      </w:r>
    </w:p>
  </w:footnote>
  <w:footnote w:type="continuationSeparator" w:id="0">
    <w:p w14:paraId="7C2F7E0C" w14:textId="77777777" w:rsidR="00652D4A" w:rsidRDefault="0065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6DDB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2C7E"/>
    <w:rsid w:val="002B5741"/>
    <w:rsid w:val="002C2106"/>
    <w:rsid w:val="002D05F4"/>
    <w:rsid w:val="00300A9E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52D4A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50B1A"/>
    <w:rsid w:val="0077496A"/>
    <w:rsid w:val="00792007"/>
    <w:rsid w:val="00792342"/>
    <w:rsid w:val="0079258E"/>
    <w:rsid w:val="0079497F"/>
    <w:rsid w:val="007977A8"/>
    <w:rsid w:val="007A2E96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2BEE"/>
    <w:rsid w:val="009F6B60"/>
    <w:rsid w:val="009F734F"/>
    <w:rsid w:val="00A13DA0"/>
    <w:rsid w:val="00A2196B"/>
    <w:rsid w:val="00A246B6"/>
    <w:rsid w:val="00A44C5F"/>
    <w:rsid w:val="00A47E70"/>
    <w:rsid w:val="00A50CF0"/>
    <w:rsid w:val="00A66DE1"/>
    <w:rsid w:val="00A7671C"/>
    <w:rsid w:val="00A85239"/>
    <w:rsid w:val="00AA2CBC"/>
    <w:rsid w:val="00AC36CA"/>
    <w:rsid w:val="00AC5820"/>
    <w:rsid w:val="00AD1CD8"/>
    <w:rsid w:val="00AD681A"/>
    <w:rsid w:val="00AF6142"/>
    <w:rsid w:val="00B11D4B"/>
    <w:rsid w:val="00B258BB"/>
    <w:rsid w:val="00B4746B"/>
    <w:rsid w:val="00B61AA7"/>
    <w:rsid w:val="00B67B97"/>
    <w:rsid w:val="00B71DC9"/>
    <w:rsid w:val="00B7648F"/>
    <w:rsid w:val="00B90529"/>
    <w:rsid w:val="00B9452F"/>
    <w:rsid w:val="00B968C8"/>
    <w:rsid w:val="00BA3EC5"/>
    <w:rsid w:val="00BA51D9"/>
    <w:rsid w:val="00BB5DFC"/>
    <w:rsid w:val="00BB6091"/>
    <w:rsid w:val="00BD279D"/>
    <w:rsid w:val="00BD435C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831D7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B187-DE51-4DB4-ACE7-56CBDED5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9</cp:revision>
  <cp:lastPrinted>1900-01-01T08:00:00Z</cp:lastPrinted>
  <dcterms:created xsi:type="dcterms:W3CDTF">2019-05-28T22:58:00Z</dcterms:created>
  <dcterms:modified xsi:type="dcterms:W3CDTF">2019-05-28T23:12:00Z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